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F6" w:rsidRPr="00CB7DF6" w:rsidRDefault="00CB7DF6" w:rsidP="00CB7DF6">
      <w:pPr>
        <w:spacing w:after="0" w:line="240" w:lineRule="auto"/>
        <w:ind w:firstLine="7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ESTATUTO SOCIAL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ARTIGO 1º  - DENOMINAÇÃO, SEDE, FINALIDADE E </w:t>
      </w:r>
      <w:proofErr w:type="gramStart"/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DURAÇÃO</w:t>
      </w:r>
      <w:proofErr w:type="gramEnd"/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colocar a denominação social da associação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neste estatuto designada, simplesmente,  como Associação </w:t>
      </w: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(ou pela sigla se houver),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fundada em data de </w:t>
      </w: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(colocar datada),</w:t>
      </w:r>
      <w:proofErr w:type="gramStart"/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End"/>
      <w:r w:rsidR="00C51DFE">
        <w:rPr>
          <w:rFonts w:ascii="Times New Roman" w:eastAsia="Times New Roman" w:hAnsi="Times New Roman" w:cs="Times New Roman"/>
          <w:sz w:val="24"/>
          <w:szCs w:val="24"/>
          <w:lang w:eastAsia="pt-BR"/>
        </w:rPr>
        <w:t>com sede e foro na cidade de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, na</w:t>
      </w:r>
      <w:r w:rsidR="00C51D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rua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(colocar endereço completo, inclusive CEP)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Estado do Rio Grande do Sul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  é uma associação de direito privado,  constituída por tempo indeterminado, sem fins econômicos, de caráter organizacional, filantrópico, assistencial, promocional, recreativo e educacional, sem cunho político ou partidário, com a finalidade de atender  a todos que a ela se dirigirem, independente de classe social, nacionalidade,  sexo, raça, cor ou crença religiosa.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2º - SÃO PRERROGATIVAS DA ASSOCIAÇÃO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desenvolvimento de suas atividades, a Associação observará os princípios da legalidade, impessoalidade, moralidade, publicidade, economicidade e da eficiência, com as seguintes prerrogativas: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Acrescentar neste inciso todas as finalidades da Associação.</w:t>
      </w:r>
    </w:p>
    <w:p w:rsid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Para cumprir suas finalidades sociais, a Associação se organizará em tantas unidades quantas se fizerem necessárias, em todo o território nacional, as quais funcionarão mediante delegação expressa da matriz, e se regerão pelas disposições contidas neste estatuto e, ainda, por um regimento interno aprovado pela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Geral.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ARTIGO 3º - DOS COMPROMISSOS DA ASSOCIAÇÃO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 Associação se dedicara às suas atividades através de seus administradores e associados, e adotará práticas de gestão administrativa, suficientes a coibir a obtenção, de forma individual ou coletiva, de benefícios ou vantagens, lícitas ou ilícitas, de qualquer forma, em decorrência da participação nos processos decisórios, e suas rendas serão integralmente aplicadas em território nacional, na consecução e no desenvolvimento de seus objetivos sociais.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ARTIGO 4º – DA ASSEMBLÉIA GERAL</w:t>
      </w:r>
    </w:p>
    <w:p w:rsidR="000D56EB" w:rsidRDefault="00CB7DF6" w:rsidP="00CB7DF6">
      <w:pPr>
        <w:autoSpaceDE w:val="0"/>
        <w:autoSpaceDN w:val="0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 Deliberativa é o órgão máximo e soberano da Associação, e será constituída pelos seus associados em pleno gozo de seus direitos. </w:t>
      </w:r>
    </w:p>
    <w:p w:rsidR="000D56EB" w:rsidRDefault="000D56EB" w:rsidP="00CB7DF6">
      <w:pPr>
        <w:autoSpaceDE w:val="0"/>
        <w:autoSpaceDN w:val="0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convocação será realizada com antecedência mínima de 15 dias através de aviso no mural da associação, publicação em jornal local, 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conste ordem do dia, local data e hora a ser realizada.</w:t>
      </w:r>
    </w:p>
    <w:p w:rsidR="00CB7DF6" w:rsidRPr="00CB7DF6" w:rsidRDefault="00CB7DF6" w:rsidP="00CB7DF6">
      <w:pPr>
        <w:autoSpaceDE w:val="0"/>
        <w:autoSpaceDN w:val="0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Reunir-se-á na segunda quinzena de janeiro, para tomar conhecimento das ações da Diretoria Executiva e, extraordinariamente, quando devidamente convocada. Constituirá em primeira </w:t>
      </w:r>
      <w:r w:rsidR="001F4DAF">
        <w:rPr>
          <w:rFonts w:ascii="Times New Roman" w:eastAsia="Times New Roman" w:hAnsi="Times New Roman" w:cs="Times New Roman"/>
          <w:sz w:val="24"/>
          <w:szCs w:val="24"/>
          <w:lang w:eastAsia="pt-BR"/>
        </w:rPr>
        <w:t>chamada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maioria absoluta dos associados e, em segunda </w:t>
      </w:r>
      <w:r w:rsidR="001F4DAF">
        <w:rPr>
          <w:rFonts w:ascii="Times New Roman" w:eastAsia="Times New Roman" w:hAnsi="Times New Roman" w:cs="Times New Roman"/>
          <w:sz w:val="24"/>
          <w:szCs w:val="24"/>
          <w:lang w:eastAsia="pt-BR"/>
        </w:rPr>
        <w:t>chamada</w:t>
      </w:r>
      <w:bookmarkStart w:id="0" w:name="_GoBack"/>
      <w:bookmarkEnd w:id="0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, meia hora após a primeira, com qualquer número, deliberando pela maioria simples dos votos dos presentes, salvo nos casos previsto neste estatuto, tendo as seguintes prerrogativas.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Fiscalizar os membros da Associação, na consecução de seus objetivos;</w:t>
      </w:r>
    </w:p>
    <w:p w:rsidR="00CB7DF6" w:rsidRPr="00CB7DF6" w:rsidRDefault="00CB7DF6" w:rsidP="00CB7DF6">
      <w:pPr>
        <w:autoSpaceDE w:val="0"/>
        <w:autoSpaceDN w:val="0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Eleger e destituir os administradores;</w:t>
      </w:r>
    </w:p>
    <w:p w:rsidR="00CB7DF6" w:rsidRPr="00CB7DF6" w:rsidRDefault="00CB7DF6" w:rsidP="00CB7DF6">
      <w:pPr>
        <w:autoSpaceDE w:val="0"/>
        <w:autoSpaceDN w:val="0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Deliberar sobre a previsão orçamentária e a prestação de contas; </w:t>
      </w:r>
      <w:proofErr w:type="gram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Estabelecer o valor das mensalidades dos associados; </w:t>
      </w:r>
    </w:p>
    <w:p w:rsidR="00CB7DF6" w:rsidRPr="00CB7DF6" w:rsidRDefault="00CB7DF6" w:rsidP="00CB7DF6">
      <w:pPr>
        <w:autoSpaceDE w:val="0"/>
        <w:autoSpaceDN w:val="0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V.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Deliberar quanto à compra e venda de imóveis da Associação;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Aprovar o regimento interno, que disciplinará os vários setores de atividades da Associação;</w:t>
      </w:r>
    </w:p>
    <w:p w:rsidR="00CB7DF6" w:rsidRPr="00CB7DF6" w:rsidRDefault="00CB7DF6" w:rsidP="00CB7DF6">
      <w:pPr>
        <w:autoSpaceDE w:val="0"/>
        <w:autoSpaceDN w:val="0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Alterar, no todo ou em parte, o presente estatuto social;</w:t>
      </w:r>
    </w:p>
    <w:p w:rsidR="00CB7DF6" w:rsidRPr="00CB7DF6" w:rsidRDefault="00CB7DF6" w:rsidP="00CB7DF6">
      <w:pPr>
        <w:autoSpaceDE w:val="0"/>
        <w:autoSpaceDN w:val="0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Deliberar quanto à dissolução da Associação; </w:t>
      </w:r>
    </w:p>
    <w:p w:rsidR="00CB7DF6" w:rsidRPr="00CB7DF6" w:rsidRDefault="00CB7DF6" w:rsidP="00CB7DF6">
      <w:pPr>
        <w:autoSpaceDE w:val="0"/>
        <w:autoSpaceDN w:val="0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IX.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Decidir, em ultima instância, sobre todo e qualquer assunto de interesse social, bem como sobre os casos omissos no presente estatuto.</w:t>
      </w:r>
    </w:p>
    <w:p w:rsidR="00CB7DF6" w:rsidRPr="00CB7DF6" w:rsidRDefault="00CB7DF6" w:rsidP="00CB7DF6">
      <w:pPr>
        <w:autoSpaceDE w:val="0"/>
        <w:autoSpaceDN w:val="0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Parágrafo Primeiro 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As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assembléias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gerais poderão ser ordinárias ou extraordinárias, e serão convocadas, pelo Presidente ou por 1/5 dos associados, mediante edital fixado na sede social da Associação, com antecedência mínima de 10 (dez) dias de sua realização, onde constará: local, dia, mês, ano, hora da primeira e segunda chamada, ordem do dia, e o nome de quem a convocou;</w:t>
      </w:r>
    </w:p>
    <w:p w:rsidR="00CB7DF6" w:rsidRPr="00CB7DF6" w:rsidRDefault="00CB7DF6" w:rsidP="00CB7DF6">
      <w:pPr>
        <w:autoSpaceDE w:val="0"/>
        <w:autoSpaceDN w:val="0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Parágrafo Segundo 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Quando a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 for convocada pelos associados, deverá o Presidente convocá-la no prazo de </w:t>
      </w:r>
      <w:proofErr w:type="gram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(três) dias, contados da data entrega do requerimento, que deverá ser encaminhado ao presidente através de notificação extrajudicial. Se o Presidente não convocar a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, aqueles que deliberam por sua realização, farão a convocação;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Parágrafo Terceiro - 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Serão tomadas por escrutínio secreto as deliberações que envolvam eleições da diretoria e conselho fiscal e o julgamento dos atos da diretoria quanto à aplicação de penalidades.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5º - DOS ASSOCIADOS</w:t>
      </w:r>
      <w:proofErr w:type="gramStart"/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Os associados serão divididos nas seguintes categorias: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Associados Fundadores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: os que ajudaram na fundação da Associação, e que são relacionados em folha anexa.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Associados Beneméritos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: os que contribuem com donativos e doações;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Associados Contribuintes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as pessoas físicas ou jurídicas que contribuem, mensalmente, com a quantia fixada pela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Associados Beneficiados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: os que recebem gratuitamente os benefícios alcançados pela entidade, junto aos associados contribuintes, órgãos públicos e privados;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ARTIGO 6º – DA ADMISSÃO DO ASSOCIADO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Poderão filiar-se somente pessoas maiores de 18 (dezoito) anos, ou maiores de 16 (dezesseis) e menores de 18 (dezoito) legalmente autorizadas, independente de classe social, nacionalidade, sexo, raça, cor ou crença religiosa e, para seu ingresso, o  interessado deverá preencher ficha de inscrição na secretaria da entidade, que a submeterá à Diretoria Executiva e, uma vez aprovada, terá seu nome, imediatamente, lançado no livro de associados, com indicação de seu número de matrícula e categoria à qual pertence, devendo o interessado: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autoSpaceDE w:val="0"/>
        <w:autoSpaceDN w:val="0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Apresentar a cédula de identidade e, no caso de menor de dezoito anos, autorização dos pais ou de seu responsável legal; </w:t>
      </w:r>
    </w:p>
    <w:p w:rsidR="00CB7DF6" w:rsidRPr="00CB7DF6" w:rsidRDefault="00CB7DF6" w:rsidP="00CB7DF6">
      <w:pPr>
        <w:autoSpaceDE w:val="0"/>
        <w:autoSpaceDN w:val="0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Concordar com o presente estatuto e os princípios nele definidos;</w:t>
      </w:r>
    </w:p>
    <w:p w:rsidR="00CB7DF6" w:rsidRPr="00CB7DF6" w:rsidRDefault="00CB7DF6" w:rsidP="00CB7DF6">
      <w:pPr>
        <w:autoSpaceDE w:val="0"/>
        <w:autoSpaceDN w:val="0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Ter idoneidade moral e reputação ilibada; </w:t>
      </w:r>
    </w:p>
    <w:p w:rsidR="00CB7DF6" w:rsidRPr="00CB7DF6" w:rsidRDefault="00CB7DF6" w:rsidP="00CB7DF6">
      <w:pPr>
        <w:autoSpaceDE w:val="0"/>
        <w:autoSpaceDN w:val="0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Caso seja "associado contribuinte", assumir o compromisso de honrar pontualmente com as contribuições associativas. </w:t>
      </w:r>
      <w:proofErr w:type="gram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  <w:proofErr w:type="gramEnd"/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ARTIGO 7º - SÃO DEVERES DOS ASSOCIADOS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Cumprir e fazer cumprir o presente estatuto;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Respeitar e cumprir as decisões da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Zelar pelo bom nome da Associação;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Defender o patrimônio e os interesses da Associação;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Cumprir e fazer cumprir o regimento interno;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Comparecer por ocasião das eleições;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Votar por ocasião das eleições; </w:t>
      </w:r>
      <w:proofErr w:type="gram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Denunciar qualquer irregularidade verificada dentro da Associação, para que a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 tome providências.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 Parágrafo Único 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dever </w:t>
      </w:r>
      <w:proofErr w:type="gram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do associado contribuinte honrar</w:t>
      </w:r>
      <w:proofErr w:type="gram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pontualmente com as contribuições associativas.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ARTIGO 8º - </w:t>
      </w:r>
      <w:proofErr w:type="gramStart"/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SÃO</w:t>
      </w:r>
      <w:proofErr w:type="gramEnd"/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DIREITOS DOS ASSOCIADOS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São direitos dos associados  quites com suas obrigações sociais: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Votar e ser votado para qualquer cargo da Diretoria Executiva ou do Conselho Fiscal, na forma prevista neste estatuto;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Usufruir os benefícios oferecidos pela Associação, na forma prevista neste estatuto;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Recorrer à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 contra qualquer ato da Diretoria ou do Conselho Fiscal;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ARTIGO 9º – DA DEMISSÃO DO ASSOCIADO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direito </w:t>
      </w:r>
      <w:proofErr w:type="gram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do associado demitir-se</w:t>
      </w:r>
      <w:proofErr w:type="gram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quadro social, quando julgar necessário, protocolando seu pedido junto à Secretaria da Associação, desde que não esteja em débito com suas obrigações associativas.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ARTIGO 10 – DA EXCLUSÃO DO ASSOCIADO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perda da qualidade de associado será determinada pela Diretoria Executiva, sendo admissível somente havendo justa causa, assim reconhecida em procedimento disciplinar, em que fique assegurado o direito da ampla defesa, quando ficar comprovada a ocorrência de: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Violação do estatuto social;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Difamação da Associação, de seus membros ou de seus associados;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Atividades contrárias às decisões das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assembléias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gerais;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Desvio dos bons costumes;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Conduta duvidosa, mediante a prática de atos ilícitos ou imorais;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  <w:proofErr w:type="gram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Falta</w:t>
      </w:r>
      <w:proofErr w:type="gramEnd"/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de pagamento, por parte dos “associados contribuintes”, de três parcelas consecutivas das contribuições associativas.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Primeiro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Definida a justa causa, o associado será devidamente notificado dos fatos a ele imputados, através de notificação extrajudicial, para que apresente sua defesa prévia no prazo de 20 (vinte) dias a contar do recebimento da comunicação;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Parágrafo Segundo 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– Após o decurso do prazo descrito no parágrafo anterior, independentemente da apresentação de defesa, a representação será decidida em reunião extraordinária da Diretoria Executiva, por maioria simples de votos dos diretores presentes;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Parágrafo Terceiro 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Aplicada a pena de exclusão, caberá recurso, por parte do associado excluído, à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Geral, o qual </w:t>
      </w:r>
      <w:proofErr w:type="gram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deverá,</w:t>
      </w:r>
      <w:proofErr w:type="gram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prazo de 30 (trinta) dias contados da decisão de sua exclusão,  através de notificação extrajudicial,  manifestar a intenção de ver a decisão da Diretoria Executiva ser objeto de deliberação, em última instância, por parte da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Parágrafo Quarto 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– Uma vez excluído, qualquer que seja o motivo, não terá o associado o direito de pleitear indenização ou compensação de qualquer natureza, seja a que título for;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Quinto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O associado excluído por falta de pagamento</w:t>
      </w:r>
      <w:proofErr w:type="gram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</w:t>
      </w:r>
      <w:proofErr w:type="gram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readmitido, mediante o pagamento de seu débito junto à tesouraria da Associação.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ARTIGO 11 – DA APLICAÇÃO DAS PENAS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 penas serão aplicadas pela Diretoria Executiva e poderão constituir-se em: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Advertência por escrito;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Suspensão de 30 (trinta) dias até 01 (um) ano;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Eliminação do quadro social.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ARTIGO 12 - DOS ORGÃOS ADMINISTRATIVOS DA INSTITUIÇÃO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São órgãos da Associação: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Diretoria Executiva;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Conselho Fiscal.</w:t>
      </w: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  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13 - DA DIRETORIA EXECUTIVA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Diretoria Executiva da Associação será constituída por 06 (seis) membros, os quais ocuparão os cargos de:  Presidente, Vice Presidente, 1º e 2º Secretários, 1º e 2º Tesoureiros. A Diretoria reunir-se-á, ordinariamente, uma vez por mês e, extraordinariamente, quando convocada pelo presidente ou pela maioria de seus membros, </w:t>
      </w: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(a composição desta diretoria é meramente enunciativa).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ARTIGO 14 - COMPETE À DIRETORIA EXECUTIVA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Dirigir a Associação, de acordo com o presente estatuto, e administrar o patrimônio social.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Cumprir e fazer cumprir o presente estatuto e as decisões da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Geral;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Promover e incentivar a criação de comissões, com a função de desenvolver cursos profissionalizantes e atividades culturais;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Representar e defender os interesses de seus associados;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Elaborar o orçamento anual;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Apresentar a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Geral, na reunião anual, o relatório de sua gestão e prestar contas referentes ao exercício anterior;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Admitir pedido inscrição de associados;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Acatar pedido de demissão voluntária de associados.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As decisões da diretoria deverão ser tomadas por maioria de votos, devendo estar presentes, na reunião, a maioria absoluta de seus membros, cabendo ao Presidente, em caso de empate, o voto de qualidade.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15 - COMPETE AO PRESIDENTE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(as competências, deste e dos demais devem seguir a composição contida no art. 13</w:t>
      </w:r>
      <w:proofErr w:type="gram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Representar a Associação ativa e passivamente, perante os órgãos públicos, judiciais e extrajudiciais, inclusive em juízo ou fora dele, podendo delegar poderes e constituir procuradores e advogados para o fim que julgar necessário;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Convocar e presidir as reuniões da Diretoria Executiva;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Convocar e presidir as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Assembléias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Ordinárias e Extraordinárias;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IV.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Juntamente com o tesoureiro, abrir e manter contas bancárias, assinar cheques e documentos bancários e contábeis;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Organizar relatório contendo o balanço do exercício financeiro e os principais eventos do ano anterior, apresentando-o à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 Ordinária;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Contratar funcionários ou auxiliares especializados, fixando seus vencimentos, podendo licenciá-los, suspendê-los ou demiti-los;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Criar departamentos patrimoniais, culturais, sociais, de saúde e outros que julgar necessários ao cumprimento das finalidades sociais, nomeando e destituindo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respectivos responsáveis.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Parágrafo Único 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Compete ao Vice – Presidente, substituir legalmente o Presidente, em suas faltas e impedimentos, assumindo o cargo em caso de vacância.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ARTIGO 16 - COMPETE AO 1º SECRETÁRIO          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Redigir e manter, em dia, transcrição das atas das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Assembléias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Gerais e das reuniões da Diretoria Executiva;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Redigir a 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rrespondência da Associação;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Manter e ter sob sua guarda o arquivo da Associação;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Dirigir e supervisionar todo o trabalho da Secretaria.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Parágrafo Único 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Compete ao 2º Secretário, substituir o 1º Secretário, em suas faltas e impedimentos, assumindo o cargo em caso de vacância.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ARTIGO 17 - COMPETE AO 1º TESOUREIRO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Manter, em estabelecimentos bancários, juntamente com o presidente, os valores da Associação, podendo aplicá-los, ouvida a Diretoria Executiva;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Assinar, em conjunto com o Presidente, os cheques e demais documentos bancários e contábeis;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Efetuar os pagamentos autorizados e recebimentos devidos à Associação;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Supervisionar o trabalho da tesouraria e da contabilidade;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Apresentar ao Conselho Fiscal, os balancetes semestrais e o balanço anual;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Elaborar, anualmente, a relação dos bens da Associação, apresentando-a, quando solicitado, à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Parágrafo Único – 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Compete ao 2º Tesoureiro, substituir o1º Tesoureiro, em suas faltas e impedimentos, assumindo o cargo em caso de vacância.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ARTIGO 18 - DO  CONSELHO FISCAL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O Conselho Fiscal, que será composto por três membros, e tem por objetivo, indelegável, fiscalizar e dar parecer sobre todos os atos da Diretoria Executiva da Associação, com as seguintes atribuições;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Examinar os livros de escrituração da Associação;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Opinar e dar pareceres sobre balanços e relatórios </w:t>
      </w:r>
      <w:proofErr w:type="gram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financeiro e contábil, submetendo-os a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 Ordinária ou Extraordinária</w:t>
      </w:r>
      <w:proofErr w:type="gram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Requisitar ao 1º Tesoureiro, a qualquer tempo, a documentação comprobatória das operações econômico-financeiras realizadas pela Associação;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Acompanhar o trabalho de eventuais auditores externos independentes;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Convocar</w:t>
      </w: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Extraordinariamente a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Geral.</w:t>
      </w: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 Conselho Fiscal reunir-se-á ordinariamente, uma vez por ano, na segunda quinzena de janeiro, em sua maioria absoluta, e extraordinariamente, sempre que convocado  pelo Presidente da Associação, ou pela maioria simples de seus membros.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lastRenderedPageBreak/>
        <w:t>ARTIGO 19 - DO MANDATO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eleições para a Diretoria Executiva e Conselho Fiscal realizar-se-ão, conjuntamente, de 02 (dois) em 02 (dois) anos, </w:t>
      </w: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(o período deste mandato é opcional)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chapa completa de candidatos apresentada à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Geral, podendo seus membros ser  reeleitos.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20 - DA PERDA DO MANDATO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 perda da qualidade de membro da Diretoria Executiva ou do Conselho Fiscal</w:t>
      </w:r>
      <w:proofErr w:type="gram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, será</w:t>
      </w:r>
      <w:proofErr w:type="gram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determinada pela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Geral, sendo admissível somente havendo justa causa, assim reconhecida em procedimento disciplinar, quando ficar comprovado: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Malversação ou dilapidação do patrimônio social;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Grave violação deste estatuto;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Abandono do cargo, assim considerada a ausência não justificada em 03 (três) reuniões ordinárias consecutivas, sem expressa comunicação dos motivos da ausência, à secretaria da Associação;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Aceitação de cargo ou função incompatível com o exercício do cargo que exerce na Associação;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Conduta duvidosa.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Primeiro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Definida a justa causa, o diretor ou conselheiro será comunicado, através de notificação extrajudicial, dos fatos a ele imputados,  para que apresente sua defesa prévia à Diretoria Executiva, no prazo de 20 (vinte) dias, contados do recebimento da comunicação;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Parágrafo Segundo 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Após o decurso do prazo descrito no parágrafo anterior, independentemente da apresentação de defesa, a representação será submetida à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 Extraordinária, devidamente convocada para esse fim, composta de associados contribuintes em dia com suas obrigações sociais, não podendo ela deliberar sem voto concorde de 2/3 (dois terços) dos presentes, </w:t>
      </w:r>
      <w:proofErr w:type="gram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sendo em primeira</w:t>
      </w:r>
      <w:proofErr w:type="gram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chamada, com a maioria absoluta dos associados e em segunda chamada, uma hora após a primeira, com qualquer número de associados,  onde será garantido o amplo direito de defesa.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ARTIGO 21 - DA RENÚNCIA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Em caso renúncia de qualquer membro da Diretoria Executiva ou do Conselho Fiscal, o cargo será preenchido pelos suplentes.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Primeiro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O pedido de renúncia se dará por escrito, devendo ser protocolado na secretaria da Associação, a qual, no prazo máximo de 60 (sessenta) dias, contado  da data do protocolo, o submeterá à deliberação da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Segundo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Ocorrendo renúncia coletiva da Diretoria e Conselho Fiscal, o Presidente renunciante, qualquer membro da Diretoria Executiva ou, em último caso, qualquer dos associados, poderá convocar a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 Extraordinária, que elegerá uma comissão provisória composta por 05 (cinco) membros, que administrará a entidade e fará realizar novas eleições, no prazo máximo de 60 (sessenta) dias, contados da data de realização da referida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. Os diretores e conselheiros eleitos,  nestas condições, complementarão o mandato dos renunciantes.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ARTIGO 22- DA REMUNERAÇÃO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Os membros da Diretoria Executiva e do Conselho Fiscal não perceberão nenhum tipo de remuneração, de qualquer espécie ou natureza, pelas atividades exercidas na Associação</w:t>
      </w: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ARTIGO 23 – DA RESPONSABILIDADE DOS MEMBROS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Os associados, mesmo que investidos na condição de membros da diretoria executiva e conselho fiscal, não respondem, nem mesmo subsidiariamente, pelos encargos e obrigações sociais da Associação.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ARTIGO 24 - DO PATRIMÔNIO SOCIAL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O patrimônio da Associação será constituído e mantido por: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Contribuições mensais dos associados contribuintes;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Doações, legados, bens, direitos e valores adquiridos, e suas possíveis rendas e, ainda, pela arrecadação dos valores obtidos através da realização de festas e outros eventos, </w:t>
      </w:r>
      <w:proofErr w:type="gram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desde de</w:t>
      </w:r>
      <w:proofErr w:type="gram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revertidos totalmente em beneficio da associação;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III.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 Aluguéis de imóveis e juros de títulos ou depósitos;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ARTIGO 25 - DA VENDA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bens móveis e imóveis poderão ser alienados, mediante prévia autorização de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 Extraordinária, especialmente convocada para este fim, devendo o valor apurado ser integralmente aplicado no desenvolvimento das atividades sociais ou no aumento do patrimônio social da Associação.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ARTIGO 26 - DA REFORMA ESTATUTÁRIA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estatuto social poderá ser reformado</w:t>
      </w:r>
      <w:r w:rsidRPr="00CB7D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tocante à administração, 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todo ou em parte, a qualquer tempo, por deliberação da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 Extraordinária, especialmente convocada para este fim, composta de associados contribuintes em dia com suas obrigações sociais, não podendo ela deliberar sem voto concorde de 2/3 (dois terços) dos presentes, </w:t>
      </w:r>
      <w:proofErr w:type="gram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sendo em primeira</w:t>
      </w:r>
      <w:proofErr w:type="gram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chamada, com a maioria absoluta dos associados e em segunda chamada, uma hora após a primeira, com qualquer número de associados. </w:t>
      </w: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(o </w:t>
      </w:r>
      <w:proofErr w:type="spellStart"/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quorum</w:t>
      </w:r>
      <w:proofErr w:type="spellEnd"/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para este artigo é livre, sendo o acima meramente enunciativo).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ARTIGO 27 - DA DISSOLUÇÃO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Associação poderá ser dissolvida, a qualquer tempo, uma vez constatada a impossibilidade de sua sobrevivência, face à impossibilidade da manutenção de seus objetivos sociais, ou desvirtuamento de suas finalidades estatutárias ou, ainda, por carência de recursos financeiros e humanos, mediante deliberação de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 Extraordinária, especialmente convocada para este fim, composta de associados contribuintes em dia com suas obrigações sociais, não podendo ela deliberar sem voto concorde de 2/3 (dois terços) dos presentes, </w:t>
      </w:r>
      <w:proofErr w:type="gram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sendo em primeira</w:t>
      </w:r>
      <w:proofErr w:type="gram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chamada, com a totalidade dos associados e em segunda chamada, uma hora após a primeira, com a presença de, no mínimo, 1/3 (um terço) dos associados,</w:t>
      </w: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(o </w:t>
      </w:r>
      <w:proofErr w:type="spellStart"/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quorum</w:t>
      </w:r>
      <w:proofErr w:type="spellEnd"/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para este artigo é livre, sendo o acima meramente enunciativo).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Em caso de dissolução social da Associação, liquidado o passivo, os bens remanescentes, serão destinados para outra entidade assistencial congênere, com personalidade jurídica comprovada, sede e atividade preponderante nesta capital e devidamente registrada nos órgãos públicos competentes.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ARTIGO 28 – DO EXERCÍCIO SOCIAL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exercício social terminará em 31 de dezembro de cada ano, quando serão elaboradas as demonstrações financeiras da entidade, de conformidade com as disposições legais.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ARTIGO 29 - DAS DISPOSIÇÕES GERAIS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Associação não distribui lucros, bonificações ou vantagens a qualquer título, para dirigentes, associados ou mantenedores, sob nenhuma forma ou pretexto, devendo suas rendas ser aplicadas, exclusivamente, no território nacional.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30 - DAS OMISSÕES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casos omissos no presente Estatuto serão resolvidos pela Diretoria Executiva, “ad referendum” da </w:t>
      </w:r>
      <w:proofErr w:type="spellStart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Assembléia</w:t>
      </w:r>
      <w:proofErr w:type="spellEnd"/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Geral.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Montenegro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, (</w:t>
      </w:r>
      <w:r w:rsidRPr="00CB7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mesma data de sua aprovação</w:t>
      </w: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________________________________________ 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                   Presidente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________________________________________ 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Advogado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                               Nome:</w:t>
      </w:r>
    </w:p>
    <w:p w:rsidR="00CB7DF6" w:rsidRPr="00CB7DF6" w:rsidRDefault="00CB7DF6" w:rsidP="00CB7DF6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                                   OAB  nº    </w:t>
      </w:r>
    </w:p>
    <w:p w:rsidR="00CB7DF6" w:rsidRPr="00CB7DF6" w:rsidRDefault="00CB7DF6" w:rsidP="00CB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D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00176" w:rsidRPr="00CB7DF6" w:rsidRDefault="001F4DAF" w:rsidP="00CB7DF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0176" w:rsidRPr="00CB7D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F6"/>
    <w:rsid w:val="000D56EB"/>
    <w:rsid w:val="001F4DAF"/>
    <w:rsid w:val="004968E7"/>
    <w:rsid w:val="00B40DB7"/>
    <w:rsid w:val="00C51DFE"/>
    <w:rsid w:val="00CB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CB7DF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DF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B7DF6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inciso">
    <w:name w:val="inciso"/>
    <w:basedOn w:val="Normal"/>
    <w:rsid w:val="00CB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B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B7D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B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B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B7D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B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B7DF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CB7DF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DF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B7DF6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inciso">
    <w:name w:val="inciso"/>
    <w:basedOn w:val="Normal"/>
    <w:rsid w:val="00CB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B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B7D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B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B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B7D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B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B7DF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3245</Words>
  <Characters>17525</Characters>
  <Application>Microsoft Office Word</Application>
  <DocSecurity>0</DocSecurity>
  <Lines>146</Lines>
  <Paragraphs>41</Paragraphs>
  <ScaleCrop>false</ScaleCrop>
  <Company/>
  <LinksUpToDate>false</LinksUpToDate>
  <CharactersWithSpaces>20729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registros</dc:creator>
  <cp:lastModifiedBy>Registros</cp:lastModifiedBy>
  <cp:revision>4</cp:revision>
  <dcterms:created xsi:type="dcterms:W3CDTF">2013-12-05T18:04:00Z</dcterms:created>
  <dcterms:modified xsi:type="dcterms:W3CDTF">2021-07-27T11:47:00Z</dcterms:modified>
</cp:coreProperties>
</file>